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93" w:rsidRDefault="00003493" w:rsidP="00003493">
      <w:pPr>
        <w:widowControl/>
        <w:spacing w:line="432" w:lineRule="auto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附件1：</w:t>
      </w:r>
    </w:p>
    <w:p w:rsidR="00003493" w:rsidRDefault="00003493" w:rsidP="00003493"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常州第一人民医院</w:t>
      </w:r>
      <w:r w:rsidR="006778D0">
        <w:rPr>
          <w:rFonts w:ascii="宋体" w:hAnsi="宋体" w:cs="宋体" w:hint="eastAsia"/>
          <w:b/>
          <w:bCs/>
          <w:kern w:val="0"/>
          <w:sz w:val="32"/>
          <w:szCs w:val="32"/>
        </w:rPr>
        <w:t>体检注意事项</w:t>
      </w:r>
    </w:p>
    <w:p w:rsidR="00003493" w:rsidRPr="00003493" w:rsidRDefault="00003493" w:rsidP="00003493"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5F6D07" w:rsidRDefault="000945F5"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1、体检前几天清淡饮食，不饮酒，不要吃对肝肾功能有损害的药物。</w:t>
      </w:r>
      <w:r>
        <w:rPr>
          <w:rFonts w:ascii="宋体" w:hAnsi="宋体" w:cs="宋体" w:hint="eastAsia"/>
          <w:b/>
          <w:bCs/>
          <w:kern w:val="0"/>
          <w:sz w:val="24"/>
        </w:rPr>
        <w:br/>
        <w:t>2、检查前一天的晚上8时后避免进食和剧烈运动，保持血压稳定和充足睡眠。</w:t>
      </w:r>
      <w:r>
        <w:rPr>
          <w:rFonts w:ascii="宋体" w:hAnsi="宋体" w:cs="宋体" w:hint="eastAsia"/>
          <w:b/>
          <w:bCs/>
          <w:kern w:val="0"/>
          <w:sz w:val="24"/>
        </w:rPr>
        <w:br/>
        <w:t>3、体检当日早晨应禁食、禁水。但若既往患有慢性疾病，需晨起服药的(如高血压）应先服药，抽血时间7:15-10:00，其余项目可至11:00。（6:50开门）</w:t>
      </w:r>
      <w:r>
        <w:rPr>
          <w:rFonts w:ascii="宋体" w:hAnsi="宋体" w:cs="宋体" w:hint="eastAsia"/>
          <w:b/>
          <w:bCs/>
          <w:kern w:val="0"/>
          <w:sz w:val="24"/>
        </w:rPr>
        <w:br/>
        <w:t>4、前列腺彩超需要适度憋尿；子宫附件彩超需要保持膀胱充盈(胀尿)。</w:t>
      </w:r>
    </w:p>
    <w:p w:rsidR="005F6D07" w:rsidRDefault="000945F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5、女性在尿意不明显时可酌情先做妇科检查。</w:t>
      </w:r>
      <w:r>
        <w:rPr>
          <w:rFonts w:ascii="宋体" w:hAnsi="宋体" w:cs="宋体" w:hint="eastAsia"/>
          <w:b/>
          <w:bCs/>
          <w:kern w:val="0"/>
          <w:sz w:val="24"/>
        </w:rPr>
        <w:br/>
        <w:t>6、女性月经期内不要留取尿液标本及做妇科检查，待月经结束后2-3天再做。妊娠及哺乳期女性应避免X线及碳14呼气试验的检查。不穿金属扣内衣、不佩戴首饰，以免影响放射检查。</w:t>
      </w:r>
    </w:p>
    <w:p w:rsidR="005F6D07" w:rsidRDefault="000945F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7、请按指引单上约定的日期参加体检，未按期体检者8:15后视情况取彩超号（优先安排约定当日体检者）</w:t>
      </w:r>
    </w:p>
    <w:p w:rsidR="005F6D07" w:rsidRDefault="000945F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8、请仔细核对指引单上个人信息，如发现有错误，请携身份证至健康管理中心一楼综合办公室先进行修改，后体检；或提前通知单位体检组织者联系体检中心进行修改。</w:t>
      </w:r>
    </w:p>
    <w:p w:rsidR="005F6D07" w:rsidRDefault="000945F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9、凭指引单至一楼食堂免费提供营养早餐一份。</w:t>
      </w:r>
    </w:p>
    <w:p w:rsidR="005F6D07" w:rsidRDefault="000945F5">
      <w:pPr>
        <w:spacing w:beforeLines="50" w:before="156" w:afterLines="50" w:after="156" w:line="60" w:lineRule="atLeas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10、</w:t>
      </w:r>
      <w:r>
        <w:rPr>
          <w:rFonts w:ascii="宋体" w:hAnsi="宋体" w:cs="宋体" w:hint="eastAsia"/>
          <w:b/>
          <w:bCs/>
          <w:color w:val="FF0000"/>
          <w:sz w:val="24"/>
        </w:rPr>
        <w:t>查询攻略</w:t>
      </w:r>
      <w:r>
        <w:rPr>
          <w:rFonts w:ascii="宋体" w:hAnsi="宋体" w:cs="宋体" w:hint="eastAsia"/>
          <w:b/>
          <w:bCs/>
          <w:sz w:val="24"/>
        </w:rPr>
        <w:t>：关注微信公众号“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常州一院健康管理中心</w:t>
      </w:r>
      <w:r>
        <w:rPr>
          <w:rFonts w:ascii="宋体" w:hAnsi="宋体" w:cs="宋体" w:hint="eastAsia"/>
          <w:b/>
          <w:bCs/>
          <w:sz w:val="24"/>
        </w:rPr>
        <w:t>”</w:t>
      </w:r>
    </w:p>
    <w:p w:rsidR="005F6D07" w:rsidRDefault="000945F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11、增值服务：</w:t>
      </w:r>
      <w:r>
        <w:rPr>
          <w:rFonts w:ascii="宋体" w:hAnsi="宋体"/>
          <w:b/>
          <w:bCs/>
          <w:sz w:val="24"/>
        </w:rPr>
        <w:t>为</w:t>
      </w:r>
      <w:r>
        <w:rPr>
          <w:rFonts w:ascii="宋体" w:hAnsi="宋体" w:hint="eastAsia"/>
          <w:b/>
          <w:bCs/>
          <w:sz w:val="24"/>
        </w:rPr>
        <w:t>了更好地帮助体检客户解读体检报告</w:t>
      </w:r>
      <w:r>
        <w:rPr>
          <w:rFonts w:ascii="宋体" w:hAnsi="宋体"/>
          <w:b/>
          <w:bCs/>
          <w:sz w:val="24"/>
        </w:rPr>
        <w:t>，推广健康管理理念和方法</w:t>
      </w:r>
      <w:r>
        <w:rPr>
          <w:rFonts w:ascii="宋体" w:hAnsi="宋体" w:hint="eastAsia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现推出</w:t>
      </w:r>
      <w:r>
        <w:rPr>
          <w:rFonts w:ascii="宋体" w:hAnsi="宋体" w:hint="eastAsia"/>
          <w:b/>
          <w:bCs/>
          <w:sz w:val="24"/>
        </w:rPr>
        <w:t>线下、</w:t>
      </w:r>
      <w:r>
        <w:rPr>
          <w:rFonts w:ascii="宋体" w:hAnsi="宋体"/>
          <w:b/>
          <w:bCs/>
          <w:sz w:val="24"/>
        </w:rPr>
        <w:t>线上健康管理门诊。</w:t>
      </w:r>
      <w:r>
        <w:rPr>
          <w:rFonts w:ascii="宋体" w:hAnsi="宋体" w:hint="eastAsia"/>
          <w:b/>
          <w:bCs/>
          <w:sz w:val="24"/>
        </w:rPr>
        <w:t>预约线上健康管理门诊具体流程：</w:t>
      </w:r>
    </w:p>
    <w:p w:rsidR="005F6D07" w:rsidRDefault="000945F5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挂号客户必须有半年内常州一院线下门诊的就诊记录</w:t>
      </w:r>
      <w:r>
        <w:rPr>
          <w:rFonts w:ascii="宋体" w:hAnsi="宋体" w:hint="eastAsia"/>
          <w:b/>
          <w:bCs/>
          <w:sz w:val="24"/>
        </w:rPr>
        <w:t>。</w:t>
      </w:r>
    </w:p>
    <w:p w:rsidR="005F6D07" w:rsidRDefault="000945F5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扫描</w:t>
      </w:r>
      <w:r>
        <w:rPr>
          <w:rFonts w:ascii="宋体" w:hAnsi="宋体" w:hint="eastAsia"/>
          <w:b/>
          <w:bCs/>
          <w:sz w:val="24"/>
        </w:rPr>
        <w:t>关</w:t>
      </w:r>
      <w:r>
        <w:rPr>
          <w:rFonts w:ascii="宋体" w:hAnsi="宋体"/>
          <w:b/>
          <w:bCs/>
          <w:sz w:val="24"/>
        </w:rPr>
        <w:t>注医院微信公众号常州一院视窗并进入医院小程序</w:t>
      </w:r>
      <w:r>
        <w:rPr>
          <w:rFonts w:ascii="宋体" w:hAnsi="宋体" w:hint="eastAsia"/>
          <w:b/>
          <w:bCs/>
          <w:sz w:val="24"/>
        </w:rPr>
        <w:t>。</w:t>
      </w:r>
    </w:p>
    <w:p w:rsidR="005F6D07" w:rsidRDefault="000945F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184910" cy="1184910"/>
            <wp:effectExtent l="0" t="0" r="3810" b="3810"/>
            <wp:docPr id="1781365172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65172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07" w:rsidRDefault="000945F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137160</wp:posOffset>
                </wp:positionV>
                <wp:extent cx="3363595" cy="0"/>
                <wp:effectExtent l="0" t="38100" r="4445" b="38100"/>
                <wp:wrapNone/>
                <wp:docPr id="133077344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401" cy="0"/>
                          <a:chOff x="0" y="0"/>
                          <a:chExt cx="3363401" cy="0"/>
                        </a:xfrm>
                      </wpg:grpSpPr>
                      <wps:wsp>
                        <wps:cNvPr id="1762987204" name="直接箭头连接符 2"/>
                        <wps:cNvCnPr/>
                        <wps:spPr>
                          <a:xfrm>
                            <a:off x="0" y="0"/>
                            <a:ext cx="2226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7388357" name="直接箭头连接符 2"/>
                        <wps:cNvCnPr/>
                        <wps:spPr>
                          <a:xfrm>
                            <a:off x="866692" y="0"/>
                            <a:ext cx="2226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3143890" name="直接箭头连接符 2"/>
                        <wps:cNvCnPr/>
                        <wps:spPr>
                          <a:xfrm>
                            <a:off x="1399429" y="0"/>
                            <a:ext cx="2226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0812726" name="直接箭头连接符 2"/>
                        <wps:cNvCnPr/>
                        <wps:spPr>
                          <a:xfrm>
                            <a:off x="3140765" y="0"/>
                            <a:ext cx="2226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9659E" id="组合 1" o:spid="_x0000_s1026" style="position:absolute;left:0;text-align:left;margin-left:72.15pt;margin-top:10.8pt;width:264.85pt;height:0;z-index:251659264" coordsize="336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7" type="#_x0000_t32" style="position:absolute;width:22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" strokecolor="#5b9bd5 [3204]" strokeweight=".5pt">
                  <v:stroke endarrow="block" joinstyle="miter"/>
                </v:shape>
                <v:shape id="直接箭头连接符 2" o:spid="_x0000_s1028" type="#_x0000_t32" style="position:absolute;left:8666;width:2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" strokecolor="#5b9bd5 [3204]" strokeweight=".5pt">
                  <v:stroke endarrow="block" joinstyle="miter"/>
                </v:shape>
                <v:shape id="直接箭头连接符 2" o:spid="_x0000_s1029" type="#_x0000_t32" style="position:absolute;left:13994;width:22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" strokecolor="#5b9bd5 [3204]" strokeweight=".5pt">
                  <v:stroke endarrow="block" joinstyle="miter"/>
                </v:shape>
                <v:shape id="直接箭头连接符 2" o:spid="_x0000_s1030" type="#_x0000_t32" style="position:absolute;left:31407;width:2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" strokecolor="#5b9bd5 [3204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宋体" w:hAnsi="宋体" w:hint="eastAsia"/>
          <w:b/>
          <w:bCs/>
          <w:sz w:val="24"/>
        </w:rPr>
        <w:t>3.互联网医院   线上问诊   其他    健康管理门诊-互联网   咨询</w:t>
      </w:r>
    </w:p>
    <w:p w:rsidR="009025EE" w:rsidRPr="009025EE" w:rsidRDefault="000945F5" w:rsidP="009025E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线下健康管理门诊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</w:t>
      </w:r>
    </w:p>
    <w:tbl>
      <w:tblPr>
        <w:tblpPr w:leftFromText="180" w:rightFromText="180" w:vertAnchor="text" w:horzAnchor="margin" w:tblpXSpec="right" w:tblpY="137"/>
        <w:tblW w:w="5000" w:type="pct"/>
        <w:tblLook w:val="04A0" w:firstRow="1" w:lastRow="0" w:firstColumn="1" w:lastColumn="0" w:noHBand="0" w:noVBand="1"/>
      </w:tblPr>
      <w:tblGrid>
        <w:gridCol w:w="1783"/>
        <w:gridCol w:w="6739"/>
      </w:tblGrid>
      <w:tr w:rsidR="009025EE" w:rsidTr="006B2D87">
        <w:trPr>
          <w:trHeight w:val="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890E72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/>
                <w:snapToGrid w:val="0"/>
                <w:szCs w:val="21"/>
              </w:rPr>
              <w:t>普通套餐</w:t>
            </w:r>
            <w:r w:rsidR="009025EE">
              <w:rPr>
                <w:rFonts w:ascii="宋体" w:hAnsi="宋体" w:cs="宋体" w:hint="eastAsia"/>
                <w:b/>
                <w:snapToGrid w:val="0"/>
                <w:szCs w:val="21"/>
              </w:rPr>
              <w:t>体检项目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内科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一般情况、心、肺、肝、脾等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外科  (男)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四肢、脊柱、淋巴结、甲状腺、肛诊等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外科(女)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四肢、脊柱、淋巴结、甲状腺等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五官科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耳、鼻、喉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眼科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血压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血常规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18项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肝功能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全项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肾功能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肌酐、尿素氮、尿酸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血糖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糖化血红蛋白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血脂四项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TG、CHO、HDL-C、LDL-C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肿瘤标志</w:t>
            </w:r>
          </w:p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（定性，阳性者定量且不另行收费）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甲胎蛋白（AFP，发光法）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9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癌胚抗原（CEA，发光法）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9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tabs>
                <w:tab w:val="left" w:pos="0"/>
                <w:tab w:val="left" w:pos="993"/>
                <w:tab w:val="left" w:pos="1134"/>
              </w:tabs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胰腺癌肿瘤筛检（CA199）、CA50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9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5EE" w:rsidRDefault="00890E72" w:rsidP="006B2D87">
            <w:pPr>
              <w:tabs>
                <w:tab w:val="left" w:pos="0"/>
                <w:tab w:val="left" w:pos="993"/>
                <w:tab w:val="left" w:pos="1134"/>
              </w:tabs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前列腺特异性抗原</w:t>
            </w:r>
            <w:r w:rsidR="009025EE">
              <w:rPr>
                <w:rFonts w:ascii="宋体" w:hAnsi="宋体" w:cs="宋体" w:hint="eastAsia"/>
                <w:szCs w:val="21"/>
              </w:rPr>
              <w:t>TPSA（男性项目）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9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5EE" w:rsidRDefault="00890E72" w:rsidP="006B2D87">
            <w:pPr>
              <w:tabs>
                <w:tab w:val="left" w:pos="0"/>
                <w:tab w:val="left" w:pos="993"/>
                <w:tab w:val="left" w:pos="1134"/>
              </w:tabs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卵巢癌肿瘤筛检</w:t>
            </w:r>
            <w:r w:rsidR="009025EE">
              <w:rPr>
                <w:rFonts w:ascii="宋体" w:hAnsi="宋体" w:cs="宋体" w:hint="eastAsia"/>
                <w:szCs w:val="21"/>
              </w:rPr>
              <w:t>CA125（女性项目）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心电图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12导联心电图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  <w:u w:val="single" w:color="ED7D31" w:themeColor="accent2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胸部CT（不出片）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≥40岁教职工做胸部CT,&lt;40岁无特殊情况做胸片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B超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甲状腺、肝、胆、胰、脾、双肾输尿管、前列腺（≥40</w:t>
            </w:r>
            <w:r w:rsidR="00890E72">
              <w:rPr>
                <w:rFonts w:ascii="宋体" w:hAnsi="宋体" w:cs="宋体" w:hint="eastAsia"/>
                <w:snapToGrid w:val="0"/>
                <w:szCs w:val="21"/>
              </w:rPr>
              <w:t>岁男性检查）</w:t>
            </w:r>
          </w:p>
        </w:tc>
      </w:tr>
      <w:tr w:rsidR="009025EE" w:rsidTr="006B2D87">
        <w:trPr>
          <w:trHeight w:val="375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女教职工体检项目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阴道分泌物检查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宫颈超薄细胞学检测T</w:t>
            </w:r>
            <w:r>
              <w:rPr>
                <w:rFonts w:ascii="宋体" w:hAnsi="宋体" w:cs="宋体"/>
                <w:snapToGrid w:val="0"/>
                <w:szCs w:val="21"/>
              </w:rPr>
              <w:t>CT</w:t>
            </w:r>
          </w:p>
        </w:tc>
      </w:tr>
      <w:tr w:rsidR="009025EE" w:rsidTr="006B2D87">
        <w:trPr>
          <w:trHeight w:val="90"/>
        </w:trPr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5EE" w:rsidRDefault="009025EE" w:rsidP="006B2D8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盆腔B超、乳腺B超</w:t>
            </w:r>
          </w:p>
        </w:tc>
      </w:tr>
    </w:tbl>
    <w:p w:rsidR="009025EE" w:rsidRDefault="009025EE" w:rsidP="009025EE">
      <w:pPr>
        <w:tabs>
          <w:tab w:val="left" w:pos="284"/>
        </w:tabs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szCs w:val="21"/>
        </w:rPr>
      </w:pPr>
    </w:p>
    <w:p w:rsidR="009025EE" w:rsidRDefault="009025EE" w:rsidP="009025EE">
      <w:pPr>
        <w:pStyle w:val="a8"/>
        <w:rPr>
          <w:rFonts w:hAnsi="宋体"/>
          <w:lang w:val="en-US"/>
        </w:rPr>
      </w:pPr>
    </w:p>
    <w:p w:rsidR="009025EE" w:rsidRDefault="009025EE" w:rsidP="009025EE">
      <w:pPr>
        <w:ind w:firstLineChars="2400" w:firstLine="5783"/>
      </w:pPr>
      <w:r>
        <w:rPr>
          <w:rFonts w:ascii="宋体" w:hAnsi="宋体" w:cs="宋体" w:hint="eastAsia"/>
          <w:b/>
          <w:bCs/>
          <w:kern w:val="0"/>
          <w:sz w:val="24"/>
        </w:rPr>
        <w:t>常州一院健康管理中心</w:t>
      </w:r>
    </w:p>
    <w:p w:rsidR="005F6D07" w:rsidRDefault="000945F5">
      <w:pPr>
        <w:widowControl/>
        <w:spacing w:line="360" w:lineRule="auto"/>
        <w:ind w:left="2409" w:hangingChars="1000" w:hanging="2409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      </w:t>
      </w:r>
    </w:p>
    <w:p w:rsidR="009025EE" w:rsidRDefault="009025EE">
      <w:pPr>
        <w:widowControl/>
        <w:spacing w:line="360" w:lineRule="auto"/>
        <w:ind w:left="2409" w:hangingChars="1000" w:hanging="2409"/>
        <w:jc w:val="left"/>
        <w:rPr>
          <w:rFonts w:ascii="宋体" w:hAnsi="宋体" w:cs="宋体"/>
          <w:b/>
          <w:bCs/>
          <w:kern w:val="0"/>
          <w:sz w:val="24"/>
        </w:rPr>
      </w:pPr>
    </w:p>
    <w:sectPr w:rsidR="0090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94" w:rsidRDefault="00CD5094" w:rsidP="00003493">
      <w:r>
        <w:separator/>
      </w:r>
    </w:p>
  </w:endnote>
  <w:endnote w:type="continuationSeparator" w:id="0">
    <w:p w:rsidR="00CD5094" w:rsidRDefault="00CD5094" w:rsidP="000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94" w:rsidRDefault="00CD5094" w:rsidP="00003493">
      <w:r>
        <w:separator/>
      </w:r>
    </w:p>
  </w:footnote>
  <w:footnote w:type="continuationSeparator" w:id="0">
    <w:p w:rsidR="00CD5094" w:rsidRDefault="00CD5094" w:rsidP="0000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C3315"/>
    <w:multiLevelType w:val="multilevel"/>
    <w:tmpl w:val="66AC33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1NWEwMTgwNzMwNzg0YTlkYzY5NGU2YTg5ZmZhNWMifQ=="/>
  </w:docVars>
  <w:rsids>
    <w:rsidRoot w:val="0C653D8F"/>
    <w:rsid w:val="00003493"/>
    <w:rsid w:val="000945F5"/>
    <w:rsid w:val="000E59A6"/>
    <w:rsid w:val="000F4ADB"/>
    <w:rsid w:val="0040002F"/>
    <w:rsid w:val="005F6D07"/>
    <w:rsid w:val="006778D0"/>
    <w:rsid w:val="00890E72"/>
    <w:rsid w:val="009025EE"/>
    <w:rsid w:val="00A819FC"/>
    <w:rsid w:val="00B67831"/>
    <w:rsid w:val="00C775CB"/>
    <w:rsid w:val="00CD5094"/>
    <w:rsid w:val="02685A42"/>
    <w:rsid w:val="0BAF4836"/>
    <w:rsid w:val="0C653D8F"/>
    <w:rsid w:val="0DE550EE"/>
    <w:rsid w:val="110C6EDB"/>
    <w:rsid w:val="120130EC"/>
    <w:rsid w:val="178439DC"/>
    <w:rsid w:val="1AA262ED"/>
    <w:rsid w:val="20DF4D5A"/>
    <w:rsid w:val="229E0D7F"/>
    <w:rsid w:val="27842247"/>
    <w:rsid w:val="31B124C6"/>
    <w:rsid w:val="31DA2E41"/>
    <w:rsid w:val="33240E2C"/>
    <w:rsid w:val="366559E4"/>
    <w:rsid w:val="3743727E"/>
    <w:rsid w:val="37AE679D"/>
    <w:rsid w:val="39845C3E"/>
    <w:rsid w:val="3A3D7A35"/>
    <w:rsid w:val="3B9C10AA"/>
    <w:rsid w:val="3D042809"/>
    <w:rsid w:val="3DAB60B8"/>
    <w:rsid w:val="41E32AB1"/>
    <w:rsid w:val="44133E70"/>
    <w:rsid w:val="47BA78AA"/>
    <w:rsid w:val="4B4834E7"/>
    <w:rsid w:val="4E255238"/>
    <w:rsid w:val="4E33329E"/>
    <w:rsid w:val="4F2D637C"/>
    <w:rsid w:val="4F80485F"/>
    <w:rsid w:val="50744D49"/>
    <w:rsid w:val="537F6A81"/>
    <w:rsid w:val="578B0586"/>
    <w:rsid w:val="57EE34E3"/>
    <w:rsid w:val="59167E50"/>
    <w:rsid w:val="5B2F6DB0"/>
    <w:rsid w:val="5C700E54"/>
    <w:rsid w:val="5C8B362B"/>
    <w:rsid w:val="63E52E83"/>
    <w:rsid w:val="66C00AD1"/>
    <w:rsid w:val="69726AFB"/>
    <w:rsid w:val="6CDB1A5B"/>
    <w:rsid w:val="75192097"/>
    <w:rsid w:val="75DC0B17"/>
    <w:rsid w:val="776E139B"/>
    <w:rsid w:val="79F64899"/>
    <w:rsid w:val="7AEB4C51"/>
    <w:rsid w:val="7BB52E4C"/>
    <w:rsid w:val="7DCD73FA"/>
    <w:rsid w:val="7E3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9E801EB-21D0-40AE-9B1D-200C381E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00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349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0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0349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ody Text"/>
    <w:basedOn w:val="a"/>
    <w:next w:val="a"/>
    <w:link w:val="a9"/>
    <w:qFormat/>
    <w:rsid w:val="009025EE"/>
    <w:pPr>
      <w:autoSpaceDE w:val="0"/>
      <w:autoSpaceDN w:val="0"/>
      <w:adjustRightInd w:val="0"/>
      <w:spacing w:line="360" w:lineRule="auto"/>
    </w:pPr>
    <w:rPr>
      <w:rFonts w:ascii="宋体" w:hAnsi="Calibri" w:cs="Calibri"/>
      <w:sz w:val="24"/>
      <w:szCs w:val="20"/>
      <w:lang w:val="zh-CN"/>
    </w:rPr>
  </w:style>
  <w:style w:type="character" w:customStyle="1" w:styleId="a9">
    <w:name w:val="正文文本 字符"/>
    <w:basedOn w:val="a0"/>
    <w:link w:val="a8"/>
    <w:rsid w:val="009025EE"/>
    <w:rPr>
      <w:rFonts w:ascii="宋体" w:eastAsia="宋体" w:hAnsi="Calibri" w:cs="Calibri"/>
      <w:kern w:val="2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欢乐马</dc:creator>
  <cp:lastModifiedBy>PC</cp:lastModifiedBy>
  <cp:revision>2</cp:revision>
  <cp:lastPrinted>2023-06-02T08:37:00Z</cp:lastPrinted>
  <dcterms:created xsi:type="dcterms:W3CDTF">2025-03-03T03:35:00Z</dcterms:created>
  <dcterms:modified xsi:type="dcterms:W3CDTF">2025-03-03T03:35:00Z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11918465537B45AFAC38DB50E17E62BE</vt:lpwstr>
  </property>
  <property fmtid="{D5CDD505-2E9C-101B-9397-08002B2CF9AE}" pid="4" name="commondata">
    <vt:lpwstr>eyJoZGlkIjoiZDM1NWEwMTgwNzMwNzg0YTlkYzY5NGU2YTg5ZmZhNWMifQ==</vt:lpwstr>
  </property>
  <property fmtid="{D5CDD505-2E9C-101B-9397-08002B2CF9AE}" pid="5" name="KSOTemplateDocerSaveRecord">
    <vt:lpwstr>eyJoZGlkIjoiZDM1NWEwMTgwNzMwNzg0YTlkYzY5NGU2YTg5ZmZhNWMiLCJ1c2VySWQiOiIxNDQ3OTkyODUyIn0=</vt:lpwstr>
  </property>
</Properties>
</file>